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C6724" w14:textId="77777777" w:rsidR="00884645" w:rsidRDefault="00133B80">
      <w:pPr>
        <w:rPr>
          <w:b/>
        </w:rPr>
      </w:pPr>
      <w:r>
        <w:rPr>
          <w:b/>
        </w:rPr>
        <w:t>Gönderen Kuruluşun Yükümlülükleri</w:t>
      </w:r>
    </w:p>
    <w:p w14:paraId="299DB96E" w14:textId="77777777" w:rsidR="00884645" w:rsidRDefault="00133B80">
      <w:pPr>
        <w:numPr>
          <w:ilvl w:val="0"/>
          <w:numId w:val="1"/>
        </w:numPr>
        <w:jc w:val="both"/>
      </w:pPr>
      <w:r>
        <w:t>Nevşehir Milli Eğitim Müdürlüğü tarafından hazırlanan Uluslararasılaşma Strateji Planında yer alan amaç ve hedeflerin takibini yapmak,</w:t>
      </w:r>
    </w:p>
    <w:p w14:paraId="22DF7346" w14:textId="77777777" w:rsidR="00884645" w:rsidRDefault="00133B80">
      <w:pPr>
        <w:numPr>
          <w:ilvl w:val="0"/>
          <w:numId w:val="1"/>
        </w:numPr>
        <w:jc w:val="both"/>
      </w:pPr>
      <w:r>
        <w:t>Nevşehir Milli Eğitim Müdürlüğü tarafından yapılacak olan duyuruların kurumundaki aday katılımcılara duyurulmasını sağlamak,</w:t>
      </w:r>
    </w:p>
    <w:p w14:paraId="715614C0" w14:textId="44F554E9" w:rsidR="00884645" w:rsidRDefault="00133B80">
      <w:pPr>
        <w:numPr>
          <w:ilvl w:val="0"/>
          <w:numId w:val="1"/>
        </w:numPr>
        <w:jc w:val="both"/>
      </w:pPr>
      <w:r>
        <w:t xml:space="preserve">İşbaşı </w:t>
      </w:r>
      <w:r w:rsidR="00DE75E0">
        <w:t>Gözlem ve</w:t>
      </w:r>
      <w:r>
        <w:t xml:space="preserve"> staj yapmak amacıyla yurt dışındaki ev sahibi kurumlarla iletişime geçerek iş birliği yapmak ve bu durumu Konsorsiyum lideri kurum ile paylaşmak</w:t>
      </w:r>
    </w:p>
    <w:p w14:paraId="0E66FF2A" w14:textId="03C41CBF" w:rsidR="00884645" w:rsidRDefault="00133B80">
      <w:pPr>
        <w:numPr>
          <w:ilvl w:val="0"/>
          <w:numId w:val="1"/>
        </w:numPr>
        <w:jc w:val="both"/>
      </w:pPr>
      <w:r>
        <w:t xml:space="preserve">Kurumundan hareketliliklere katılacak olan kişilerin engellilik (fiziksel engellilik ya da özel öğrenme ihtiyacı olan bireyler) durumları göz önünde bulundurularak </w:t>
      </w:r>
      <w:bookmarkStart w:id="0" w:name="_GoBack"/>
      <w:bookmarkEnd w:id="0"/>
      <w:r>
        <w:t xml:space="preserve">bu bireyler için gerekli destekleri </w:t>
      </w:r>
      <w:r w:rsidR="00DE75E0">
        <w:t>(refakatçi</w:t>
      </w:r>
      <w:r>
        <w:t xml:space="preserve"> belirlemek gibi) sağlamak. </w:t>
      </w:r>
    </w:p>
    <w:p w14:paraId="2057BA03" w14:textId="12F760E8" w:rsidR="00884645" w:rsidRDefault="00133B80">
      <w:pPr>
        <w:numPr>
          <w:ilvl w:val="0"/>
          <w:numId w:val="1"/>
        </w:numPr>
        <w:jc w:val="both"/>
      </w:pPr>
      <w:r>
        <w:t xml:space="preserve">Kurumundan hareketliliklere katılacak olan kişiler </w:t>
      </w:r>
      <w:r w:rsidR="00DE75E0">
        <w:t>için hareketlilik</w:t>
      </w:r>
      <w:r>
        <w:t xml:space="preserve"> </w:t>
      </w:r>
      <w:r w:rsidR="00DE75E0">
        <w:t>öncesi hazırlık</w:t>
      </w:r>
      <w:r>
        <w:t xml:space="preserve"> </w:t>
      </w:r>
      <w:r w:rsidR="00DF13FA">
        <w:t>faaliyetleri (</w:t>
      </w:r>
      <w:r>
        <w:t>dil hazırlığı, kültürel hazırlık ve pedagojik hazırlık) düzenlemek.</w:t>
      </w:r>
    </w:p>
    <w:p w14:paraId="6087D111" w14:textId="77777777" w:rsidR="00884645" w:rsidRDefault="00133B80">
      <w:pPr>
        <w:numPr>
          <w:ilvl w:val="0"/>
          <w:numId w:val="1"/>
        </w:numPr>
        <w:jc w:val="both"/>
      </w:pPr>
      <w:r>
        <w:t>Kurumundan hareketliliklere katılan kişilerin katıldıkları faaliyetlere ilişkin deneyimlerini, Nevşehir Milli Eğitim Müdürlüğü Uluslararasılaşma Strateji Planında belirtilen yaygınlaştırma faaliyetleri doğrultusunda hareket etmelerini sağlamak.</w:t>
      </w:r>
    </w:p>
    <w:p w14:paraId="556C5A0F" w14:textId="77777777" w:rsidR="00884645" w:rsidRDefault="00133B80">
      <w:pPr>
        <w:numPr>
          <w:ilvl w:val="0"/>
          <w:numId w:val="1"/>
        </w:numPr>
        <w:jc w:val="both"/>
      </w:pPr>
      <w:r>
        <w:t>Kurumundan hareketliliklere katılan kişilerin Nevşehir Milli Eğitim Müdürlüğü Uluslararasılaşma Strateji Planında belirlenen hedef ve sonuçlara ulaşılıp ulaşılmadığını görmek amacıyla hareketliliğin izleme değerlendirme faaliyetlerini gerçekleştirmek ve rapor halinde konsorsiyum liderine sunmak,</w:t>
      </w:r>
    </w:p>
    <w:p w14:paraId="38C7C5F8" w14:textId="77777777" w:rsidR="00884645" w:rsidRDefault="00133B80">
      <w:pPr>
        <w:numPr>
          <w:ilvl w:val="0"/>
          <w:numId w:val="1"/>
        </w:numPr>
        <w:jc w:val="both"/>
      </w:pPr>
      <w:r>
        <w:t>Hareketliliklerin sonuçlarını kurum içi ve dışı ortamlarda ve açık erişimli dijital platformlarda yaygınlaştırılmasını sağlamak</w:t>
      </w:r>
    </w:p>
    <w:p w14:paraId="630290BC" w14:textId="77777777" w:rsidR="00884645" w:rsidRDefault="00133B8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b/>
        </w:rPr>
        <w:t>Konsorsiyum Lideri Kurumun Yükümlülükleri</w:t>
      </w:r>
    </w:p>
    <w:p w14:paraId="74776DBC" w14:textId="77777777" w:rsidR="00884645" w:rsidRDefault="00133B80">
      <w:pPr>
        <w:numPr>
          <w:ilvl w:val="0"/>
          <w:numId w:val="1"/>
        </w:numPr>
        <w:jc w:val="both"/>
      </w:pPr>
      <w:r>
        <w:t>Gönderen kurum ve ev sahibi kurum arasında yapılacak olan sözleşmeye istinaden tarafların anlaşmasını sağlamak,</w:t>
      </w:r>
    </w:p>
    <w:p w14:paraId="24B9C5A7" w14:textId="77777777" w:rsidR="00884645" w:rsidRDefault="00133B80">
      <w:pPr>
        <w:numPr>
          <w:ilvl w:val="0"/>
          <w:numId w:val="1"/>
        </w:numPr>
        <w:jc w:val="both"/>
      </w:pPr>
      <w:r>
        <w:t>Hareketliliklere katılacak olan bireyler için Hareketlilik Sözleşmesi (hedeflenen öğrenme kazanımlarını kapsayan) hazırlamak ve ilgili taraflarca onaylanmasını sağlamak ve bu sözleşmeleri muhafaza etmek,</w:t>
      </w:r>
    </w:p>
    <w:p w14:paraId="05E050FE" w14:textId="5BB12347" w:rsidR="00884645" w:rsidRDefault="00133B80">
      <w:pPr>
        <w:numPr>
          <w:ilvl w:val="0"/>
          <w:numId w:val="1"/>
        </w:numPr>
        <w:jc w:val="both"/>
      </w:pPr>
      <w:r>
        <w:t xml:space="preserve">Gönderen kurum tarafından hazırlanacak olan eğitim planının Nevşehir Milli Eğitim Müdürlüğü Uluslararasılaşma Strateji Planında belirlenen amaç </w:t>
      </w:r>
      <w:r w:rsidR="00DE75E0">
        <w:t>ve hedeflere</w:t>
      </w:r>
      <w:r>
        <w:t xml:space="preserve"> </w:t>
      </w:r>
      <w:r w:rsidR="00EF067B">
        <w:t>göre kontrolünü</w:t>
      </w:r>
      <w:r>
        <w:t xml:space="preserve"> yapmak</w:t>
      </w:r>
    </w:p>
    <w:p w14:paraId="098FD208" w14:textId="11254E0B" w:rsidR="00884645" w:rsidRDefault="00133B80">
      <w:pPr>
        <w:numPr>
          <w:ilvl w:val="0"/>
          <w:numId w:val="1"/>
        </w:numPr>
        <w:spacing w:after="0"/>
      </w:pPr>
      <w:r>
        <w:t xml:space="preserve">Yetkinlikler açısından hareketlilik döneminin öngörülen sonuçlarını (hem konsorsiyumdaki kurumlar hem de bireyler üzerindeki </w:t>
      </w:r>
      <w:r w:rsidR="00DE75E0">
        <w:t>etkilerini) belirlemek</w:t>
      </w:r>
      <w:r>
        <w:t xml:space="preserve"> ve yaygınlaştırılmasını sağlamak</w:t>
      </w:r>
    </w:p>
    <w:p w14:paraId="6D792165" w14:textId="77777777" w:rsidR="00884645" w:rsidRDefault="00133B80">
      <w:pPr>
        <w:numPr>
          <w:ilvl w:val="0"/>
          <w:numId w:val="1"/>
        </w:numPr>
        <w:jc w:val="both"/>
      </w:pPr>
      <w:r>
        <w:lastRenderedPageBreak/>
        <w:t xml:space="preserve">Yapılacak olan hareketliliklerden kazanılan becerilerin ve yetkinliklerin </w:t>
      </w:r>
      <w:proofErr w:type="spellStart"/>
      <w:r>
        <w:t>Europass</w:t>
      </w:r>
      <w:proofErr w:type="spellEnd"/>
      <w:r>
        <w:t xml:space="preserve"> aracılığıyla tanınmasını ve belgelendirilmesini sağlamak </w:t>
      </w:r>
    </w:p>
    <w:p w14:paraId="5B030B23" w14:textId="77777777" w:rsidR="00884645" w:rsidRDefault="00133B80">
      <w:pPr>
        <w:numPr>
          <w:ilvl w:val="0"/>
          <w:numId w:val="1"/>
        </w:numPr>
        <w:jc w:val="both"/>
      </w:pPr>
      <w:r>
        <w:t>Katılımcılara gerekli her türlü teknik destek sağlamak,</w:t>
      </w:r>
    </w:p>
    <w:p w14:paraId="1ECF29D7" w14:textId="77777777" w:rsidR="00884645" w:rsidRDefault="00133B80">
      <w:pPr>
        <w:numPr>
          <w:ilvl w:val="0"/>
          <w:numId w:val="1"/>
        </w:numPr>
        <w:jc w:val="both"/>
      </w:pPr>
      <w:r>
        <w:t>Hareketlilik süresince katılımcı ve ilgili kurumların erişimine açık, uygun iletişim kanalları oluşturmak ve kullanmak</w:t>
      </w:r>
    </w:p>
    <w:p w14:paraId="0C84D4B5" w14:textId="77777777" w:rsidR="00884645" w:rsidRDefault="00133B80">
      <w:pPr>
        <w:numPr>
          <w:ilvl w:val="0"/>
          <w:numId w:val="1"/>
        </w:numPr>
        <w:jc w:val="both"/>
      </w:pPr>
      <w:r>
        <w:t>Hareketlilikler sonucundaki gelişimi sürekli olarak izlemek, değerlendirmek ve gerekirse uygun önlemleri almak.</w:t>
      </w:r>
    </w:p>
    <w:p w14:paraId="5EE0CEB0" w14:textId="77777777" w:rsidR="00884645" w:rsidRDefault="00133B80">
      <w:pPr>
        <w:rPr>
          <w:b/>
        </w:rPr>
      </w:pPr>
      <w:r>
        <w:rPr>
          <w:b/>
        </w:rPr>
        <w:t>Ev Sahibi Kuruluşun Yükümlülükleri</w:t>
      </w:r>
    </w:p>
    <w:p w14:paraId="716612D9" w14:textId="77777777" w:rsidR="00884645" w:rsidRDefault="00133B80">
      <w:pPr>
        <w:numPr>
          <w:ilvl w:val="0"/>
          <w:numId w:val="1"/>
        </w:numPr>
        <w:jc w:val="both"/>
      </w:pPr>
      <w:r>
        <w:t>Katılımcılara hareketlilik öncesi yapılacak hazırlık çalışmaları için hareketliliğin gerçekleştirileceği bölgenin günlük yaşamı, kültürü ve dili hakkında gönderen kuruma gerekli bilgileri sağlamak,</w:t>
      </w:r>
    </w:p>
    <w:p w14:paraId="73EDF1A9" w14:textId="6DE56EC7" w:rsidR="00884645" w:rsidRDefault="00133B80">
      <w:pPr>
        <w:numPr>
          <w:ilvl w:val="0"/>
          <w:numId w:val="1"/>
        </w:numPr>
        <w:jc w:val="both"/>
      </w:pPr>
      <w:r>
        <w:t xml:space="preserve">Katılımcılara, Hareketlilik Sözleşmesinde belirtilen yeterlilikler ve eğitim hedeflerine uygun görevler ve sorumluluklar belirlemek ve uygun ekipman ve </w:t>
      </w:r>
      <w:r w:rsidR="00DE75E0">
        <w:t>destek sağlamak</w:t>
      </w:r>
      <w:r>
        <w:t>,</w:t>
      </w:r>
    </w:p>
    <w:p w14:paraId="0A5CD0B7" w14:textId="77777777" w:rsidR="00884645" w:rsidRDefault="00133B80">
      <w:pPr>
        <w:numPr>
          <w:ilvl w:val="0"/>
          <w:numId w:val="1"/>
        </w:numPr>
        <w:jc w:val="both"/>
      </w:pPr>
      <w:r>
        <w:t xml:space="preserve">Katılımcının öğrenme ilerlemesini izlemek ve/veya profesyonel destek sunmak için bir eğitmen veya </w:t>
      </w:r>
      <w:proofErr w:type="spellStart"/>
      <w:r>
        <w:t>mentor</w:t>
      </w:r>
      <w:proofErr w:type="spellEnd"/>
      <w:r>
        <w:t xml:space="preserve"> belirlemek,</w:t>
      </w:r>
    </w:p>
    <w:p w14:paraId="25BFBABF" w14:textId="77777777" w:rsidR="00884645" w:rsidRDefault="00133B80">
      <w:pPr>
        <w:numPr>
          <w:ilvl w:val="0"/>
          <w:numId w:val="1"/>
        </w:numPr>
        <w:jc w:val="both"/>
      </w:pPr>
      <w:r>
        <w:t>Hareketlilik süresince katılımcı ve ilgili kurumların erişimine açık, uygun iletişim kanalları oluşturmak ve kullanmak</w:t>
      </w:r>
    </w:p>
    <w:p w14:paraId="476C090D" w14:textId="77777777" w:rsidR="00884645" w:rsidRDefault="00133B80">
      <w:pPr>
        <w:numPr>
          <w:ilvl w:val="0"/>
          <w:numId w:val="1"/>
        </w:numPr>
        <w:jc w:val="both"/>
      </w:pPr>
      <w:r>
        <w:t>Katılımcıya ev sahibi ülkede kaldığı süre boyunca uygun sigorta (Seyahat, Sağlık, Sorumluluk ve Kaza sigortası) kapsamının belirlenmesinde yardımcı olmak</w:t>
      </w:r>
    </w:p>
    <w:p w14:paraId="16A4257F" w14:textId="77777777" w:rsidR="00884645" w:rsidRDefault="00133B80">
      <w:pPr>
        <w:rPr>
          <w:b/>
        </w:rPr>
      </w:pPr>
      <w:r>
        <w:rPr>
          <w:b/>
        </w:rPr>
        <w:t xml:space="preserve">Katılımcının Yükümlülükleri </w:t>
      </w:r>
    </w:p>
    <w:p w14:paraId="323F3096" w14:textId="77777777" w:rsidR="00884645" w:rsidRDefault="00133B80">
      <w:pPr>
        <w:numPr>
          <w:ilvl w:val="0"/>
          <w:numId w:val="1"/>
        </w:numPr>
        <w:jc w:val="both"/>
      </w:pPr>
      <w:r>
        <w:t>Gönderen ve ev sahibi kuruluşun hazırlayıp onayladıkları Hareketlilik Sözleşmesini imzalamak</w:t>
      </w:r>
    </w:p>
    <w:p w14:paraId="3D37ADDA" w14:textId="77777777" w:rsidR="00884645" w:rsidRDefault="00133B80">
      <w:pPr>
        <w:numPr>
          <w:ilvl w:val="0"/>
          <w:numId w:val="1"/>
        </w:numPr>
        <w:jc w:val="both"/>
      </w:pPr>
      <w:r>
        <w:t>Hareketlilik faaliyeti için sözleşmede yer alan tüm düzenlemelere uymak,</w:t>
      </w:r>
    </w:p>
    <w:p w14:paraId="1C15695A" w14:textId="77777777" w:rsidR="00884645" w:rsidRDefault="00133B80">
      <w:pPr>
        <w:numPr>
          <w:ilvl w:val="0"/>
          <w:numId w:val="1"/>
        </w:numPr>
        <w:jc w:val="both"/>
      </w:pPr>
      <w:r>
        <w:t>Gönderen kurum tarafından hareketlilik faaliyetinin gerçekleştirilmesi için verilen tüm görevleri eksiksiz olarak yerine getirmek,</w:t>
      </w:r>
    </w:p>
    <w:p w14:paraId="7C775D69" w14:textId="77777777" w:rsidR="00884645" w:rsidRDefault="00133B80">
      <w:pPr>
        <w:numPr>
          <w:ilvl w:val="0"/>
          <w:numId w:val="1"/>
        </w:numPr>
        <w:jc w:val="both"/>
      </w:pPr>
      <w:r>
        <w:t>Ev sahibi Kuruluşun çalışma kurallarına ve yönetmeliklerine, normal çalışma saatlerine, davranış kurallarına ve gizlilik kurallarına uymak,</w:t>
      </w:r>
    </w:p>
    <w:p w14:paraId="0A477C6F" w14:textId="77777777" w:rsidR="00884645" w:rsidRDefault="00133B80">
      <w:pPr>
        <w:numPr>
          <w:ilvl w:val="0"/>
          <w:numId w:val="1"/>
        </w:numPr>
        <w:jc w:val="both"/>
      </w:pPr>
      <w:r>
        <w:t>Hareketlilikle ilgili herhangi bir sorun veya değişiklik olması durumunda bu durumu derhal gönderen kuruluşa ve ev sahibi kuruluşa bildirmek</w:t>
      </w:r>
    </w:p>
    <w:p w14:paraId="737D6864" w14:textId="77777777" w:rsidR="00884645" w:rsidRDefault="00133B80">
      <w:pPr>
        <w:numPr>
          <w:ilvl w:val="0"/>
          <w:numId w:val="1"/>
        </w:numPr>
        <w:jc w:val="both"/>
      </w:pPr>
      <w:r>
        <w:lastRenderedPageBreak/>
        <w:t>Hareketlilik sonunda, hareketlilik süresince yapılan harcamalara ilişkin destekleyici belgeleri gönderen kuruma teslim etmek</w:t>
      </w:r>
    </w:p>
    <w:p w14:paraId="2D1ABBC4" w14:textId="77777777" w:rsidR="00884645" w:rsidRDefault="00133B80">
      <w:pPr>
        <w:numPr>
          <w:ilvl w:val="0"/>
          <w:numId w:val="1"/>
        </w:numPr>
        <w:jc w:val="both"/>
      </w:pPr>
      <w:r>
        <w:t>Hareketlilik sonunda gönderen kurum tarafından belirtilen formatta bir rapor hazırlayarak gönderen kurum yönetimine teslim etmek.</w:t>
      </w:r>
    </w:p>
    <w:tbl>
      <w:tblPr>
        <w:tblStyle w:val="a"/>
        <w:tblW w:w="878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72"/>
        <w:gridCol w:w="5812"/>
      </w:tblGrid>
      <w:tr w:rsidR="00884645" w14:paraId="66409E30" w14:textId="77777777">
        <w:trPr>
          <w:trHeight w:val="606"/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165B" w14:textId="77777777" w:rsidR="00884645" w:rsidRDefault="00133B8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İMZALAR</w:t>
            </w:r>
          </w:p>
        </w:tc>
      </w:tr>
      <w:tr w:rsidR="00884645" w14:paraId="4C5D6BB4" w14:textId="77777777">
        <w:trPr>
          <w:trHeight w:val="510"/>
          <w:jc w:val="center"/>
        </w:trPr>
        <w:tc>
          <w:tcPr>
            <w:tcW w:w="8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7E76" w14:textId="77777777" w:rsidR="00884645" w:rsidRDefault="00133B8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GÖNDEREN KURULUŞ ADINA </w:t>
            </w:r>
          </w:p>
        </w:tc>
      </w:tr>
      <w:tr w:rsidR="00884645" w14:paraId="11096B9C" w14:textId="77777777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9B561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Adı Soyadı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0DAD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4645" w14:paraId="214A43B3" w14:textId="77777777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F745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Tarih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E35C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4645" w14:paraId="4A36570A" w14:textId="77777777">
        <w:trPr>
          <w:trHeight w:val="1021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E67F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6004" w14:textId="77777777" w:rsidR="00884645" w:rsidRDefault="00884645">
            <w:pPr>
              <w:spacing w:after="0" w:line="240" w:lineRule="auto"/>
              <w:rPr>
                <w:color w:val="000000"/>
              </w:rPr>
            </w:pPr>
          </w:p>
        </w:tc>
      </w:tr>
      <w:tr w:rsidR="00884645" w14:paraId="5BB0004B" w14:textId="77777777">
        <w:trPr>
          <w:trHeight w:val="102"/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EF74" w14:textId="77777777" w:rsidR="00884645" w:rsidRDefault="0088464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84645" w14:paraId="747B8C60" w14:textId="77777777">
        <w:trPr>
          <w:trHeight w:val="510"/>
          <w:jc w:val="center"/>
        </w:trPr>
        <w:tc>
          <w:tcPr>
            <w:tcW w:w="8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1E35" w14:textId="77777777" w:rsidR="00884645" w:rsidRDefault="00133B8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 SAHİBİ KURULUŞ ADINA </w:t>
            </w:r>
          </w:p>
        </w:tc>
      </w:tr>
      <w:tr w:rsidR="00884645" w14:paraId="05A8EDB8" w14:textId="77777777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36C3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Adı Soyadı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A24B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4645" w14:paraId="178B07E8" w14:textId="77777777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507C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Tarih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7811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4645" w14:paraId="11431656" w14:textId="77777777">
        <w:trPr>
          <w:trHeight w:val="1021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2021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B73" w14:textId="77777777" w:rsidR="00884645" w:rsidRDefault="00884645">
            <w:pPr>
              <w:spacing w:after="0" w:line="240" w:lineRule="auto"/>
              <w:rPr>
                <w:color w:val="000000"/>
              </w:rPr>
            </w:pPr>
          </w:p>
        </w:tc>
      </w:tr>
      <w:tr w:rsidR="00884645" w14:paraId="41A765BA" w14:textId="77777777">
        <w:trPr>
          <w:trHeight w:val="213"/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A8DF" w14:textId="77777777" w:rsidR="00884645" w:rsidRDefault="00884645">
            <w:pPr>
              <w:spacing w:after="0" w:line="240" w:lineRule="auto"/>
              <w:rPr>
                <w:color w:val="000000"/>
              </w:rPr>
            </w:pPr>
          </w:p>
        </w:tc>
      </w:tr>
      <w:tr w:rsidR="00884645" w14:paraId="01E429BE" w14:textId="77777777">
        <w:trPr>
          <w:trHeight w:val="510"/>
          <w:jc w:val="center"/>
        </w:trPr>
        <w:tc>
          <w:tcPr>
            <w:tcW w:w="8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6DEE" w14:textId="77777777" w:rsidR="00884645" w:rsidRDefault="00133B8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KONSORSİYUM LİDERİ KURUM ADINA</w:t>
            </w:r>
          </w:p>
        </w:tc>
      </w:tr>
      <w:tr w:rsidR="00884645" w14:paraId="7C790EC3" w14:textId="77777777">
        <w:trPr>
          <w:trHeight w:val="510"/>
          <w:jc w:val="center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0F2E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Adı Soyadı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1130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4645" w14:paraId="0BE23CA8" w14:textId="77777777">
        <w:trPr>
          <w:trHeight w:val="51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551C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Tarih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0031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4645" w14:paraId="475E619C" w14:textId="77777777">
        <w:trPr>
          <w:trHeight w:val="102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BF3E" w14:textId="77777777" w:rsidR="00884645" w:rsidRDefault="00133B8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6891" w14:textId="77777777" w:rsidR="00884645" w:rsidRDefault="00884645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3C1796D7" w14:textId="77777777" w:rsidR="00884645" w:rsidRDefault="00884645"/>
    <w:p w14:paraId="70028E71" w14:textId="77777777" w:rsidR="00884645" w:rsidRDefault="00884645"/>
    <w:p w14:paraId="2D1F8B2D" w14:textId="77777777" w:rsidR="00884645" w:rsidRDefault="00884645"/>
    <w:p w14:paraId="2E2AF638" w14:textId="77777777" w:rsidR="00884645" w:rsidRDefault="00884645"/>
    <w:sectPr w:rsidR="00884645">
      <w:headerReference w:type="default" r:id="rId8"/>
      <w:footerReference w:type="default" r:id="rId9"/>
      <w:pgSz w:w="11906" w:h="16838"/>
      <w:pgMar w:top="2410" w:right="1417" w:bottom="1701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17C6E" w14:textId="77777777" w:rsidR="008704EC" w:rsidRDefault="008704EC">
      <w:pPr>
        <w:spacing w:after="0" w:line="240" w:lineRule="auto"/>
      </w:pPr>
      <w:r>
        <w:separator/>
      </w:r>
    </w:p>
  </w:endnote>
  <w:endnote w:type="continuationSeparator" w:id="0">
    <w:p w14:paraId="7933E870" w14:textId="77777777" w:rsidR="008704EC" w:rsidRDefault="0087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BF25A" w14:textId="0A9F3E4C" w:rsidR="00C84CBD" w:rsidRDefault="00CF0EC6">
    <w:pPr>
      <w:pStyle w:val="Altbilgi"/>
    </w:pPr>
    <w:r w:rsidRPr="00C84CBD">
      <w:rPr>
        <w:noProof/>
        <w:lang w:eastAsia="tr-TR"/>
      </w:rPr>
      <w:drawing>
        <wp:anchor distT="0" distB="0" distL="114300" distR="114300" simplePos="0" relativeHeight="251661312" behindDoc="0" locked="0" layoutInCell="1" hidden="0" allowOverlap="1" wp14:anchorId="635C09D5" wp14:editId="48AFD151">
          <wp:simplePos x="0" y="0"/>
          <wp:positionH relativeFrom="column">
            <wp:posOffset>381000</wp:posOffset>
          </wp:positionH>
          <wp:positionV relativeFrom="paragraph">
            <wp:posOffset>-466090</wp:posOffset>
          </wp:positionV>
          <wp:extent cx="2159000" cy="431587"/>
          <wp:effectExtent l="0" t="0" r="0" b="0"/>
          <wp:wrapNone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000" cy="431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84CBD">
      <w:rPr>
        <w:noProof/>
        <w:lang w:eastAsia="tr-TR"/>
      </w:rPr>
      <w:drawing>
        <wp:anchor distT="0" distB="0" distL="114300" distR="114300" simplePos="0" relativeHeight="251660288" behindDoc="0" locked="0" layoutInCell="1" hidden="0" allowOverlap="1" wp14:anchorId="3B47D493" wp14:editId="61B2A9DB">
          <wp:simplePos x="0" y="0"/>
          <wp:positionH relativeFrom="column">
            <wp:posOffset>4466590</wp:posOffset>
          </wp:positionH>
          <wp:positionV relativeFrom="paragraph">
            <wp:posOffset>-560070</wp:posOffset>
          </wp:positionV>
          <wp:extent cx="1000125" cy="525145"/>
          <wp:effectExtent l="0" t="0" r="0" b="0"/>
          <wp:wrapNone/>
          <wp:docPr id="50" name="image2.jpg" descr="metin, küçük resim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jpg" descr="metin, küçük resim içeren bir resim&#10;&#10;Açıklama otomatik olarak oluşturuld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19BE9" w14:textId="77777777" w:rsidR="008704EC" w:rsidRDefault="008704EC">
      <w:pPr>
        <w:spacing w:after="0" w:line="240" w:lineRule="auto"/>
      </w:pPr>
      <w:r>
        <w:separator/>
      </w:r>
    </w:p>
  </w:footnote>
  <w:footnote w:type="continuationSeparator" w:id="0">
    <w:p w14:paraId="2EB44CA1" w14:textId="77777777" w:rsidR="008704EC" w:rsidRDefault="0087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00"/>
      <w:gridCol w:w="4819"/>
      <w:gridCol w:w="1418"/>
      <w:gridCol w:w="2064"/>
    </w:tblGrid>
    <w:tr w:rsidR="00C84CBD" w:rsidRPr="008E6E6A" w14:paraId="04B02725" w14:textId="77777777" w:rsidTr="00DF13FA">
      <w:trPr>
        <w:trHeight w:val="259"/>
      </w:trPr>
      <w:tc>
        <w:tcPr>
          <w:tcW w:w="190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C809906" w14:textId="19F76DDE" w:rsidR="00C84CBD" w:rsidRPr="008E6E6A" w:rsidRDefault="00C84CBD" w:rsidP="00C84CBD">
          <w:pPr>
            <w:spacing w:after="0"/>
            <w:jc w:val="center"/>
            <w:rPr>
              <w:color w:val="000000"/>
              <w:sz w:val="24"/>
              <w:szCs w:val="24"/>
            </w:rPr>
          </w:pPr>
          <w:r w:rsidRPr="00C84CBD">
            <w:rPr>
              <w:noProof/>
              <w:lang w:eastAsia="tr-TR"/>
            </w:rPr>
            <w:drawing>
              <wp:anchor distT="0" distB="0" distL="114300" distR="114300" simplePos="0" relativeHeight="251663360" behindDoc="0" locked="0" layoutInCell="1" hidden="0" allowOverlap="1" wp14:anchorId="443E9971" wp14:editId="7DEFAE7E">
                <wp:simplePos x="0" y="0"/>
                <wp:positionH relativeFrom="column">
                  <wp:posOffset>213995</wp:posOffset>
                </wp:positionH>
                <wp:positionV relativeFrom="paragraph">
                  <wp:posOffset>22225</wp:posOffset>
                </wp:positionV>
                <wp:extent cx="716280" cy="731520"/>
                <wp:effectExtent l="0" t="0" r="0" b="0"/>
                <wp:wrapNone/>
                <wp:docPr id="4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2C7B601D" w14:textId="014E5434" w:rsidR="00C84CBD" w:rsidRPr="00CF0EC6" w:rsidRDefault="00CF0EC6" w:rsidP="00CF0EC6">
          <w:pPr>
            <w:spacing w:after="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ERASMUS + MESLEKİ EĞİTİM HAREKETLİLİK KALİTE TAAHHÜDÜ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422F65B" w14:textId="77777777" w:rsidR="00C84CBD" w:rsidRPr="00CF0EC6" w:rsidRDefault="00C84CBD" w:rsidP="00C84CBD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206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C51AEEB" w14:textId="396DC439" w:rsidR="00C84CBD" w:rsidRPr="00CF0EC6" w:rsidRDefault="00432324" w:rsidP="00432324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proofErr w:type="gramStart"/>
          <w:r>
            <w:rPr>
              <w:rFonts w:ascii="Times New Roman" w:hAnsi="Times New Roman"/>
              <w:color w:val="000000"/>
              <w:sz w:val="18"/>
            </w:rPr>
            <w:t>AKR.VET</w:t>
          </w:r>
          <w:proofErr w:type="gramEnd"/>
          <w:r w:rsidRPr="00CF0EC6">
            <w:rPr>
              <w:rFonts w:ascii="Times New Roman" w:hAnsi="Times New Roman"/>
              <w:color w:val="000000"/>
              <w:sz w:val="18"/>
            </w:rPr>
            <w:t>.</w:t>
          </w:r>
          <w:r w:rsidR="00CF0EC6">
            <w:rPr>
              <w:rFonts w:ascii="Times New Roman" w:hAnsi="Times New Roman"/>
              <w:color w:val="000000"/>
              <w:sz w:val="18"/>
            </w:rPr>
            <w:t>TH.</w:t>
          </w:r>
          <w:r w:rsidR="00CF0EC6" w:rsidRPr="00CF0EC6">
            <w:rPr>
              <w:rFonts w:ascii="Times New Roman" w:hAnsi="Times New Roman"/>
              <w:color w:val="000000"/>
              <w:sz w:val="18"/>
            </w:rPr>
            <w:t>001</w:t>
          </w:r>
        </w:p>
      </w:tc>
    </w:tr>
    <w:tr w:rsidR="00C84CBD" w:rsidRPr="008E6E6A" w14:paraId="28DEF7CE" w14:textId="77777777" w:rsidTr="00DF13FA">
      <w:trPr>
        <w:trHeight w:val="283"/>
      </w:trPr>
      <w:tc>
        <w:tcPr>
          <w:tcW w:w="1900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4DA6BA3" w14:textId="77777777" w:rsidR="00C84CBD" w:rsidRDefault="00C84CBD" w:rsidP="00C84CBD">
          <w:pPr>
            <w:spacing w:after="0"/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481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7A604B11" w14:textId="77777777" w:rsidR="00C84CBD" w:rsidRPr="00E00F7C" w:rsidRDefault="00C84CBD" w:rsidP="00C84CBD">
          <w:pPr>
            <w:spacing w:after="0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B2CB8F2" w14:textId="77777777" w:rsidR="00C84CBD" w:rsidRPr="00CF0EC6" w:rsidRDefault="00C84CBD" w:rsidP="00C84CBD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206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DBFF9CC" w14:textId="6B3066A8" w:rsidR="00C84CBD" w:rsidRPr="00CF0EC6" w:rsidRDefault="00CF0EC6" w:rsidP="00C84CBD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01.01.2022</w:t>
          </w:r>
        </w:p>
      </w:tc>
    </w:tr>
    <w:tr w:rsidR="00C84CBD" w:rsidRPr="008E6E6A" w14:paraId="3AE74061" w14:textId="77777777" w:rsidTr="00DF13FA">
      <w:trPr>
        <w:trHeight w:val="283"/>
      </w:trPr>
      <w:tc>
        <w:tcPr>
          <w:tcW w:w="190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CD55482" w14:textId="77777777" w:rsidR="00C84CBD" w:rsidRPr="008E6E6A" w:rsidRDefault="00C84CBD" w:rsidP="00C84CBD">
          <w:pP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481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6F17BB51" w14:textId="77777777" w:rsidR="00C84CBD" w:rsidRPr="008E6E6A" w:rsidRDefault="00C84CBD" w:rsidP="00C84CBD">
          <w:pPr>
            <w:spacing w:after="0"/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C7A0630" w14:textId="77777777" w:rsidR="00C84CBD" w:rsidRPr="00CF0EC6" w:rsidRDefault="00C84CBD" w:rsidP="00C84CBD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206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04C51B3" w14:textId="2F96788F" w:rsidR="00C84CBD" w:rsidRPr="00CF0EC6" w:rsidRDefault="00CF0EC6" w:rsidP="00C84CBD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ORJ</w:t>
          </w:r>
        </w:p>
      </w:tc>
    </w:tr>
    <w:tr w:rsidR="00C84CBD" w:rsidRPr="008E6E6A" w14:paraId="73251CCE" w14:textId="77777777" w:rsidTr="00DF13FA">
      <w:trPr>
        <w:trHeight w:val="283"/>
      </w:trPr>
      <w:tc>
        <w:tcPr>
          <w:tcW w:w="190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49DA8EC" w14:textId="77777777" w:rsidR="00C84CBD" w:rsidRPr="008E6E6A" w:rsidRDefault="00C84CBD" w:rsidP="00C84CBD">
          <w:pP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481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3F663DDA" w14:textId="77777777" w:rsidR="00C84CBD" w:rsidRPr="008E6E6A" w:rsidRDefault="00C84CBD" w:rsidP="00C84CBD">
          <w:pPr>
            <w:spacing w:after="0"/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05F9F0C" w14:textId="0AD4FC70" w:rsidR="00C84CBD" w:rsidRPr="00CF0EC6" w:rsidRDefault="00C84CBD" w:rsidP="00C84CBD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206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F657ACE" w14:textId="3A9BC02B" w:rsidR="00C84CBD" w:rsidRPr="00CF0EC6" w:rsidRDefault="00CF0EC6" w:rsidP="00C84CBD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C84CBD" w:rsidRPr="008E6E6A" w14:paraId="41F2B3FC" w14:textId="77777777" w:rsidTr="00DF13FA">
      <w:trPr>
        <w:trHeight w:val="283"/>
      </w:trPr>
      <w:tc>
        <w:tcPr>
          <w:tcW w:w="190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71CF014B" w14:textId="77777777" w:rsidR="00C84CBD" w:rsidRPr="008E6E6A" w:rsidRDefault="00C84CBD" w:rsidP="00C84CBD">
          <w:pP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48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D71A132" w14:textId="77777777" w:rsidR="00C84CBD" w:rsidRPr="008E6E6A" w:rsidRDefault="00C84CBD" w:rsidP="00C84CBD">
          <w:pPr>
            <w:spacing w:after="0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B41B3E2" w14:textId="77777777" w:rsidR="00C84CBD" w:rsidRPr="00CF0EC6" w:rsidRDefault="00C84CBD" w:rsidP="00C84CBD">
          <w:pPr>
            <w:spacing w:after="0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206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29ED233" w14:textId="6C5416D7" w:rsidR="00C84CBD" w:rsidRPr="00CF0EC6" w:rsidRDefault="00CF0EC6" w:rsidP="00CF0EC6">
          <w:pPr>
            <w:spacing w:after="0"/>
            <w:jc w:val="center"/>
            <w:rPr>
              <w:rFonts w:ascii="Times New Roman" w:hAnsi="Times New Roman"/>
              <w:color w:val="000000"/>
              <w:sz w:val="18"/>
            </w:rPr>
          </w:pPr>
          <w:r w:rsidRPr="00CF0EC6">
            <w:rPr>
              <w:rFonts w:ascii="Times New Roman" w:hAnsi="Times New Roman"/>
              <w:color w:val="000000"/>
              <w:sz w:val="18"/>
            </w:rPr>
            <w:fldChar w:fldCharType="begin"/>
          </w:r>
          <w:r w:rsidRPr="00CF0EC6"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 w:rsidRPr="00CF0EC6">
            <w:rPr>
              <w:rFonts w:ascii="Times New Roman" w:hAnsi="Times New Roman"/>
              <w:color w:val="000000"/>
              <w:sz w:val="18"/>
            </w:rPr>
            <w:fldChar w:fldCharType="separate"/>
          </w:r>
          <w:r w:rsidR="00432324">
            <w:rPr>
              <w:rFonts w:ascii="Times New Roman" w:hAnsi="Times New Roman"/>
              <w:noProof/>
              <w:color w:val="000000"/>
              <w:sz w:val="18"/>
            </w:rPr>
            <w:t>3</w:t>
          </w:r>
          <w:r w:rsidRPr="00CF0EC6">
            <w:rPr>
              <w:rFonts w:ascii="Times New Roman" w:hAnsi="Times New Roman"/>
              <w:color w:val="000000"/>
              <w:sz w:val="18"/>
            </w:rPr>
            <w:fldChar w:fldCharType="end"/>
          </w:r>
          <w:r w:rsidRPr="00CF0EC6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CF0EC6">
            <w:rPr>
              <w:rFonts w:ascii="Times New Roman" w:hAnsi="Times New Roman"/>
              <w:color w:val="000000"/>
              <w:sz w:val="18"/>
            </w:rPr>
            <w:fldChar w:fldCharType="begin"/>
          </w:r>
          <w:r w:rsidRPr="00CF0EC6"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 w:rsidRPr="00CF0EC6">
            <w:rPr>
              <w:rFonts w:ascii="Times New Roman" w:hAnsi="Times New Roman"/>
              <w:color w:val="000000"/>
              <w:sz w:val="18"/>
            </w:rPr>
            <w:fldChar w:fldCharType="separate"/>
          </w:r>
          <w:r w:rsidR="00432324">
            <w:rPr>
              <w:rFonts w:ascii="Times New Roman" w:hAnsi="Times New Roman"/>
              <w:noProof/>
              <w:color w:val="000000"/>
              <w:sz w:val="18"/>
            </w:rPr>
            <w:t>3</w:t>
          </w:r>
          <w:r w:rsidRPr="00CF0EC6">
            <w:rPr>
              <w:rFonts w:ascii="Times New Roman" w:hAnsi="Times New Roman"/>
              <w:color w:val="000000"/>
              <w:sz w:val="18"/>
            </w:rPr>
            <w:fldChar w:fldCharType="end"/>
          </w:r>
        </w:p>
      </w:tc>
    </w:tr>
  </w:tbl>
  <w:p w14:paraId="4035B5EF" w14:textId="2A3782C5" w:rsidR="00884645" w:rsidRDefault="008846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01B7"/>
    <w:multiLevelType w:val="multilevel"/>
    <w:tmpl w:val="F0CC6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45"/>
    <w:rsid w:val="00133B80"/>
    <w:rsid w:val="00432324"/>
    <w:rsid w:val="008704EC"/>
    <w:rsid w:val="00884645"/>
    <w:rsid w:val="00C84CBD"/>
    <w:rsid w:val="00CF0EC6"/>
    <w:rsid w:val="00DE75E0"/>
    <w:rsid w:val="00DF13FA"/>
    <w:rsid w:val="00EC7122"/>
    <w:rsid w:val="00E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D0EE2"/>
  <w15:docId w15:val="{2D3749A4-394A-44D0-AED6-16C25103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rPr>
      <w:lang w:val="tr-TR"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onMetniChar">
    <w:name w:val="Balon Metni Char"/>
    <w:link w:val="BalonMetni"/>
    <w:uiPriority w:val="99"/>
    <w:semiHidden/>
    <w:qFormat/>
    <w:rsid w:val="00057E08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uiPriority w:val="99"/>
    <w:semiHidden/>
    <w:unhideWhenUsed/>
    <w:qFormat/>
    <w:rsid w:val="001006D8"/>
    <w:rPr>
      <w:sz w:val="16"/>
      <w:szCs w:val="16"/>
    </w:rPr>
  </w:style>
  <w:style w:type="character" w:customStyle="1" w:styleId="AklamaMetniChar">
    <w:name w:val="Açıklama Metni Char"/>
    <w:link w:val="AklamaMetni"/>
    <w:uiPriority w:val="99"/>
    <w:semiHidden/>
    <w:qFormat/>
    <w:rsid w:val="001006D8"/>
    <w:rPr>
      <w:lang w:eastAsia="en-US"/>
    </w:rPr>
  </w:style>
  <w:style w:type="character" w:customStyle="1" w:styleId="AklamaKonusuChar">
    <w:name w:val="Açıklama Konusu Char"/>
    <w:link w:val="AklamaKonusu"/>
    <w:uiPriority w:val="99"/>
    <w:semiHidden/>
    <w:qFormat/>
    <w:rsid w:val="001006D8"/>
    <w:rPr>
      <w:b/>
      <w:bCs/>
      <w:lang w:eastAsia="en-US"/>
    </w:rPr>
  </w:style>
  <w:style w:type="character" w:customStyle="1" w:styleId="stbilgiChar">
    <w:name w:val="Üstbilgi Char"/>
    <w:link w:val="stbilgi"/>
    <w:uiPriority w:val="99"/>
    <w:qFormat/>
    <w:rsid w:val="00DF1A24"/>
    <w:rPr>
      <w:sz w:val="22"/>
      <w:szCs w:val="22"/>
      <w:lang w:val="en-GB" w:eastAsia="en-US"/>
    </w:rPr>
  </w:style>
  <w:style w:type="character" w:customStyle="1" w:styleId="AltbilgiChar">
    <w:name w:val="Altbilgi Char"/>
    <w:link w:val="Altbilgi"/>
    <w:uiPriority w:val="99"/>
    <w:qFormat/>
    <w:rsid w:val="00DF1A24"/>
    <w:rPr>
      <w:sz w:val="22"/>
      <w:szCs w:val="22"/>
      <w:lang w:val="en-GB" w:eastAsia="en-U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customStyle="1" w:styleId="Text1">
    <w:name w:val="Text 1"/>
    <w:basedOn w:val="Normal"/>
    <w:qFormat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styleId="ListeParagraf">
    <w:name w:val="List Paragraph"/>
    <w:basedOn w:val="Normal"/>
    <w:uiPriority w:val="34"/>
    <w:qFormat/>
    <w:rsid w:val="00CF6E7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Tahoma"/>
      <w:kern w:val="2"/>
      <w:sz w:val="24"/>
      <w:szCs w:val="24"/>
      <w:lang w:val="fr-BE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1006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1006D8"/>
    <w:rPr>
      <w:b/>
      <w:bCs/>
    </w:rPr>
  </w:style>
  <w:style w:type="paragraph" w:styleId="Dzeltme">
    <w:name w:val="Revision"/>
    <w:uiPriority w:val="99"/>
    <w:semiHidden/>
    <w:qFormat/>
    <w:rsid w:val="001006D8"/>
    <w:rPr>
      <w:lang w:eastAsia="en-U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link w:val="stbilgiChar"/>
    <w:uiPriority w:val="99"/>
    <w:unhideWhenUsed/>
    <w:rsid w:val="00DF1A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styleId="YerTutucuMetni">
    <w:name w:val="Placeholder Text"/>
    <w:basedOn w:val="VarsaylanParagrafYazTipi"/>
    <w:uiPriority w:val="99"/>
    <w:semiHidden/>
    <w:rsid w:val="00057840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E392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392D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E392D"/>
    <w:rPr>
      <w:vertAlign w:val="superscript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GbU8wzfTO7lQSJowSaOSK1Dqw==">AMUW2mUjGgJ8AHo7V5rUSQRHVO435xOd2fbKexsepjxKVw6lfv6um+r++/VYWMzfT2qC4m50y+dRjzqq5d/ctMhTfencpqQgc8Fj8M2sRzr+LFL7NeTExdo=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Hakan KARAMAN</cp:lastModifiedBy>
  <cp:revision>3</cp:revision>
  <dcterms:created xsi:type="dcterms:W3CDTF">2022-02-01T07:17:00Z</dcterms:created>
  <dcterms:modified xsi:type="dcterms:W3CDTF">2022-03-02T12:16:00Z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0x010100258AA79CEB83498886A3A0868112325000C1490CE060273747A60689B6E70012AE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